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3B3911" w14:textId="1737DCAC" w:rsidR="008E7758" w:rsidRDefault="008E7758" w:rsidP="008E7758">
      <w:pPr>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ADLİ SİCİL BEYANIMDIR</w:t>
      </w:r>
    </w:p>
    <w:p w14:paraId="51293337" w14:textId="79672B92" w:rsidR="00096C3C" w:rsidRDefault="008E7758" w:rsidP="008E7758">
      <w:pPr>
        <w:rPr>
          <w:rFonts w:ascii="Times New Roman" w:hAnsi="Times New Roman" w:cs="Times New Roman"/>
          <w:color w:val="000000"/>
          <w:sz w:val="24"/>
          <w:szCs w:val="24"/>
          <w:shd w:val="clear" w:color="auto" w:fill="FFFFFF"/>
        </w:rPr>
      </w:pPr>
      <w:r w:rsidRPr="008E7758">
        <w:rPr>
          <w:rFonts w:ascii="Times New Roman" w:hAnsi="Times New Roman" w:cs="Times New Roman"/>
          <w:color w:val="000000"/>
          <w:sz w:val="24"/>
          <w:szCs w:val="24"/>
          <w:shd w:val="clear" w:color="auto" w:fill="FFFFFF"/>
        </w:rPr>
        <w:t>Özel öğretim kurumlarının gerçek kişi kurucularında, tüzel kişi kurucularının yönetim organlarında, kurucu temsilcilerinde ve personelinde; 26/9/2004 tarihli ve 5237 sayılı Türk Ceza Kanununun 53 üncü maddesinde belirtilen süreler geçmiş olsa bile kasten işlenen bir suçtan dolayı bir yıl veya daha fazla süreyle hapis cezası ya da affa uğramış olsa bile Devletin egemenlik alametlerine ve organlarının saygınlığına karşı suçlar, Devletin güvenliğine karşı suçlar, anayasal düzene ve bu düzenin işleyişine karşı suçlar, millî savunmaya karşı suçlar, Devlet sırlarına karşı suçlar ve casusluk, zimmet, irtikâp, rüşvet, hırsızlık, dolandırıcılık, sahtecilik, güveni kötüye kullanma, hileli iflas, ihaleye fesat karıştırma, edimin ifasına fesat karıştırma, suçtan kaynaklanan malvarlığı değerlerini aklama, kaçakçılık suçları, cinsel dokunulmazlığa karşı suçlar ve 11/10/2006 tarihli ve 5549 sayılı Suç Gelirlerinin Aklanmasının Önlenmesi Hakkında Kanun kapsamında işlenen suçlardan ceza almamış olması veya haklarında bu suçlardan dolayı kovuşturma bulunmaması, terör örgütlerine ya da Millî Güvenlik Kurulunca Devletin millî güvenliğine karşı faaliyette bulunduğuna karar verilen yapı, oluşum veya gruplara üyeliği, mensubiyeti ya da iltisakı yahut bunlarla irtibatı olma</w:t>
      </w:r>
      <w:r>
        <w:rPr>
          <w:rFonts w:ascii="Times New Roman" w:hAnsi="Times New Roman" w:cs="Times New Roman"/>
          <w:color w:val="000000"/>
          <w:sz w:val="24"/>
          <w:szCs w:val="24"/>
          <w:shd w:val="clear" w:color="auto" w:fill="FFFFFF"/>
        </w:rPr>
        <w:t xml:space="preserve">dığımı kabul, beyan ve taahhüt ederim. </w:t>
      </w:r>
      <w:r>
        <w:rPr>
          <w:rFonts w:ascii="Times New Roman" w:hAnsi="Times New Roman" w:cs="Times New Roman"/>
          <w:color w:val="000000"/>
          <w:sz w:val="24"/>
          <w:szCs w:val="24"/>
          <w:shd w:val="clear" w:color="auto" w:fill="FFFFFF"/>
        </w:rPr>
        <w:tab/>
        <w:t>TARİH : …./…./202.</w:t>
      </w:r>
    </w:p>
    <w:p w14:paraId="62F67AE1" w14:textId="79F80978" w:rsidR="008E7758" w:rsidRDefault="008E7758" w:rsidP="008E7758">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t xml:space="preserve">       Ad Soyad</w:t>
      </w:r>
    </w:p>
    <w:p w14:paraId="7B48EAAE" w14:textId="6C5254A7" w:rsidR="008E7758" w:rsidRPr="008E7758" w:rsidRDefault="008E7758" w:rsidP="008E7758">
      <w:pPr>
        <w:rPr>
          <w:rFonts w:ascii="Times New Roman" w:hAnsi="Times New Roman" w:cs="Times New Roman"/>
          <w:sz w:val="24"/>
          <w:szCs w:val="24"/>
        </w:rPr>
      </w:pP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t>imza</w:t>
      </w:r>
    </w:p>
    <w:sectPr w:rsidR="008E7758" w:rsidRPr="008E77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758"/>
    <w:rsid w:val="00096C3C"/>
    <w:rsid w:val="008E77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B655B"/>
  <w15:chartTrackingRefBased/>
  <w15:docId w15:val="{240F2782-56D3-4425-851E-4C05FC09C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207</Words>
  <Characters>1182</Characters>
  <Application>Microsoft Office Word</Application>
  <DocSecurity>0</DocSecurity>
  <Lines>9</Lines>
  <Paragraphs>2</Paragraphs>
  <ScaleCrop>false</ScaleCrop>
  <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Okul Danışmanlığı Hizmetleri</dc:creator>
  <cp:keywords/>
  <dc:description/>
  <cp:lastModifiedBy>Okul Danışmanlığı Hizmetleri</cp:lastModifiedBy>
  <cp:revision>1</cp:revision>
  <dcterms:created xsi:type="dcterms:W3CDTF">2022-06-13T21:55:00Z</dcterms:created>
  <dcterms:modified xsi:type="dcterms:W3CDTF">2022-06-13T21:58:00Z</dcterms:modified>
</cp:coreProperties>
</file>